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E9A2" w14:textId="77777777" w:rsidR="009D165B" w:rsidRDefault="009D165B">
      <w:pPr>
        <w:pStyle w:val="BodyText"/>
        <w:rPr>
          <w:rFonts w:ascii="Times New Roman"/>
          <w:sz w:val="20"/>
        </w:rPr>
      </w:pPr>
    </w:p>
    <w:p w14:paraId="7357B162" w14:textId="77777777" w:rsidR="009D165B" w:rsidRDefault="009D165B">
      <w:pPr>
        <w:pStyle w:val="BodyText"/>
        <w:spacing w:before="9"/>
        <w:rPr>
          <w:rFonts w:ascii="Times New Roman"/>
          <w:sz w:val="18"/>
        </w:rPr>
      </w:pPr>
    </w:p>
    <w:p w14:paraId="33CF8CB8" w14:textId="77777777" w:rsidR="00225A66" w:rsidRDefault="002B368C">
      <w:pPr>
        <w:spacing w:before="85" w:line="259" w:lineRule="auto"/>
        <w:ind w:left="519" w:right="522"/>
        <w:jc w:val="center"/>
        <w:rPr>
          <w:b/>
          <w:sz w:val="44"/>
        </w:rPr>
      </w:pPr>
      <w:r>
        <w:rPr>
          <w:b/>
          <w:sz w:val="44"/>
        </w:rPr>
        <w:t>ScotPEN Wellcome Engagement Award</w:t>
      </w:r>
    </w:p>
    <w:p w14:paraId="063CEC06" w14:textId="7DF4A8A2" w:rsidR="009D165B" w:rsidRDefault="00225A66">
      <w:pPr>
        <w:spacing w:before="85" w:line="259" w:lineRule="auto"/>
        <w:ind w:left="519" w:right="522"/>
        <w:jc w:val="center"/>
        <w:rPr>
          <w:b/>
          <w:sz w:val="44"/>
        </w:rPr>
      </w:pPr>
      <w:r>
        <w:rPr>
          <w:b/>
          <w:sz w:val="44"/>
        </w:rPr>
        <w:t>(SWEA)</w:t>
      </w:r>
      <w:r w:rsidR="002B368C">
        <w:rPr>
          <w:b/>
          <w:sz w:val="44"/>
        </w:rPr>
        <w:t xml:space="preserve"> </w:t>
      </w:r>
    </w:p>
    <w:p w14:paraId="6A37598D" w14:textId="27693CE2" w:rsidR="009D165B" w:rsidRDefault="00225A66">
      <w:pPr>
        <w:spacing w:before="396"/>
        <w:ind w:left="519" w:right="517"/>
        <w:jc w:val="center"/>
        <w:rPr>
          <w:b/>
          <w:sz w:val="40"/>
        </w:rPr>
      </w:pPr>
      <w:r>
        <w:rPr>
          <w:b/>
          <w:sz w:val="40"/>
        </w:rPr>
        <w:t xml:space="preserve">Application </w:t>
      </w:r>
      <w:r w:rsidR="007025AB">
        <w:rPr>
          <w:b/>
          <w:sz w:val="40"/>
        </w:rPr>
        <w:t>Checklist</w:t>
      </w:r>
    </w:p>
    <w:p w14:paraId="2C295819" w14:textId="77777777" w:rsidR="009D165B" w:rsidRDefault="009D165B">
      <w:pPr>
        <w:pStyle w:val="BodyText"/>
        <w:spacing w:before="8"/>
        <w:rPr>
          <w:b/>
          <w:sz w:val="27"/>
        </w:rPr>
      </w:pPr>
    </w:p>
    <w:p w14:paraId="7FC5EAE4" w14:textId="7A1AF864" w:rsidR="007025AB" w:rsidRDefault="007025AB">
      <w:pPr>
        <w:pStyle w:val="BodyText"/>
        <w:spacing w:line="259" w:lineRule="auto"/>
        <w:ind w:left="140" w:right="157"/>
      </w:pPr>
      <w:r>
        <w:t xml:space="preserve">This document </w:t>
      </w:r>
      <w:r w:rsidR="000D1199">
        <w:t>aims</w:t>
      </w:r>
      <w:r w:rsidR="00225A66">
        <w:t xml:space="preserve"> </w:t>
      </w:r>
      <w:r w:rsidR="00841BAD">
        <w:t>to help</w:t>
      </w:r>
      <w:r w:rsidR="00225A66">
        <w:t xml:space="preserve"> Public Engagement Professionals (PEPs) to </w:t>
      </w:r>
      <w:r w:rsidR="00F80418">
        <w:t xml:space="preserve">monitor </w:t>
      </w:r>
      <w:r w:rsidR="00841BAD">
        <w:t xml:space="preserve">alignment </w:t>
      </w:r>
      <w:r w:rsidR="00C44AD2">
        <w:t xml:space="preserve">of applications </w:t>
      </w:r>
      <w:r w:rsidR="00841BAD">
        <w:t xml:space="preserve">with </w:t>
      </w:r>
      <w:r w:rsidR="00F80418">
        <w:t xml:space="preserve">SWEA and institutional </w:t>
      </w:r>
      <w:r w:rsidR="00841BAD">
        <w:t>guidelines</w:t>
      </w:r>
      <w:r w:rsidR="00AF0488">
        <w:t xml:space="preserve"> and ensure quality of project</w:t>
      </w:r>
      <w:r w:rsidR="00052C26">
        <w:t>s</w:t>
      </w:r>
      <w:r w:rsidR="009108EC">
        <w:t>.</w:t>
      </w:r>
      <w:r w:rsidR="000D1199">
        <w:t xml:space="preserve"> Please refer to </w:t>
      </w:r>
      <w:r w:rsidR="00052C26">
        <w:t xml:space="preserve">both the </w:t>
      </w:r>
      <w:r w:rsidR="000D1199">
        <w:t>guidance notes and supplementary information for further details.</w:t>
      </w:r>
      <w:r w:rsidR="00052C26">
        <w:t xml:space="preserve"> These can be found at </w:t>
      </w:r>
      <w:hyperlink r:id="rId7" w:history="1">
        <w:r w:rsidR="00052C26" w:rsidRPr="00FF08DE">
          <w:rPr>
            <w:rStyle w:val="Hyperlink"/>
          </w:rPr>
          <w:t>https://www.scotpen.org/swea-call-for-applications</w:t>
        </w:r>
      </w:hyperlink>
      <w:r w:rsidR="00052C26">
        <w:t xml:space="preserve"> </w:t>
      </w:r>
    </w:p>
    <w:p w14:paraId="4C785D26" w14:textId="77777777" w:rsidR="00225A66" w:rsidRDefault="00225A66">
      <w:pPr>
        <w:pStyle w:val="BodyText"/>
        <w:spacing w:line="259" w:lineRule="auto"/>
        <w:ind w:left="140" w:right="157"/>
      </w:pPr>
    </w:p>
    <w:p w14:paraId="78ABE1D7" w14:textId="77777777" w:rsidR="00225A66" w:rsidRDefault="00225A66">
      <w:pPr>
        <w:pStyle w:val="BodyText"/>
        <w:spacing w:line="259" w:lineRule="auto"/>
        <w:ind w:left="140" w:right="157"/>
      </w:pPr>
    </w:p>
    <w:tbl>
      <w:tblPr>
        <w:tblStyle w:val="TableGrid"/>
        <w:tblW w:w="9468" w:type="dxa"/>
        <w:tblInd w:w="140" w:type="dxa"/>
        <w:tblLook w:val="04A0" w:firstRow="1" w:lastRow="0" w:firstColumn="1" w:lastColumn="0" w:noHBand="0" w:noVBand="1"/>
      </w:tblPr>
      <w:tblGrid>
        <w:gridCol w:w="5323"/>
        <w:gridCol w:w="854"/>
        <w:gridCol w:w="831"/>
        <w:gridCol w:w="2460"/>
      </w:tblGrid>
      <w:tr w:rsidR="00D857EA" w14:paraId="05848571" w14:textId="77777777" w:rsidTr="00C44AD2">
        <w:tc>
          <w:tcPr>
            <w:tcW w:w="5497" w:type="dxa"/>
          </w:tcPr>
          <w:p w14:paraId="6493CEE3" w14:textId="70BC86D1" w:rsidR="00225A66" w:rsidRPr="00AF0488" w:rsidRDefault="00AF0488">
            <w:pPr>
              <w:pStyle w:val="BodyText"/>
              <w:spacing w:line="259" w:lineRule="auto"/>
              <w:ind w:right="157"/>
              <w:rPr>
                <w:b/>
              </w:rPr>
            </w:pPr>
            <w:r w:rsidRPr="00AF0488">
              <w:rPr>
                <w:b/>
              </w:rPr>
              <w:t>Operational checklist</w:t>
            </w:r>
          </w:p>
        </w:tc>
        <w:tc>
          <w:tcPr>
            <w:tcW w:w="609" w:type="dxa"/>
          </w:tcPr>
          <w:p w14:paraId="1574C7A3" w14:textId="1F35539D" w:rsidR="00225A66" w:rsidRPr="00AF0488" w:rsidRDefault="00225A66">
            <w:pPr>
              <w:pStyle w:val="BodyText"/>
              <w:spacing w:line="259" w:lineRule="auto"/>
              <w:ind w:right="157"/>
              <w:rPr>
                <w:b/>
              </w:rPr>
            </w:pPr>
            <w:r w:rsidRPr="00AF0488">
              <w:rPr>
                <w:b/>
              </w:rPr>
              <w:t>YES</w:t>
            </w:r>
          </w:p>
        </w:tc>
        <w:tc>
          <w:tcPr>
            <w:tcW w:w="833" w:type="dxa"/>
          </w:tcPr>
          <w:p w14:paraId="3C1B84A4" w14:textId="6D384E1A" w:rsidR="00225A66" w:rsidRPr="00AF0488" w:rsidRDefault="00225A66">
            <w:pPr>
              <w:pStyle w:val="BodyText"/>
              <w:spacing w:line="259" w:lineRule="auto"/>
              <w:ind w:right="157"/>
              <w:rPr>
                <w:b/>
              </w:rPr>
            </w:pPr>
            <w:r w:rsidRPr="00AF0488">
              <w:rPr>
                <w:b/>
              </w:rPr>
              <w:t>N/A</w:t>
            </w:r>
          </w:p>
        </w:tc>
        <w:tc>
          <w:tcPr>
            <w:tcW w:w="2529" w:type="dxa"/>
          </w:tcPr>
          <w:p w14:paraId="06BC6BE9" w14:textId="480538F8" w:rsidR="00225A66" w:rsidRPr="00AF0488" w:rsidRDefault="00225A66">
            <w:pPr>
              <w:pStyle w:val="BodyText"/>
              <w:spacing w:line="259" w:lineRule="auto"/>
              <w:ind w:right="157"/>
              <w:rPr>
                <w:b/>
              </w:rPr>
            </w:pPr>
            <w:r w:rsidRPr="00AF0488">
              <w:rPr>
                <w:b/>
              </w:rPr>
              <w:t>Follow up</w:t>
            </w:r>
            <w:r w:rsidR="00D857EA" w:rsidRPr="00AF0488">
              <w:rPr>
                <w:b/>
              </w:rPr>
              <w:t xml:space="preserve"> notes</w:t>
            </w:r>
          </w:p>
        </w:tc>
      </w:tr>
      <w:tr w:rsidR="009108EC" w14:paraId="550D82D1" w14:textId="77777777" w:rsidTr="00C44AD2">
        <w:tc>
          <w:tcPr>
            <w:tcW w:w="5497" w:type="dxa"/>
          </w:tcPr>
          <w:p w14:paraId="7343FAE8" w14:textId="6C9BDB8D" w:rsidR="009108EC" w:rsidRPr="009108EC" w:rsidRDefault="009108EC" w:rsidP="009108EC">
            <w:pPr>
              <w:pStyle w:val="BodyText"/>
              <w:spacing w:line="259" w:lineRule="auto"/>
              <w:ind w:right="157"/>
            </w:pPr>
            <w:r w:rsidRPr="009108EC">
              <w:t xml:space="preserve">Eligibility of lead applicant and </w:t>
            </w:r>
            <w:r>
              <w:t xml:space="preserve">their </w:t>
            </w:r>
            <w:r w:rsidRPr="009108EC">
              <w:t xml:space="preserve">grant scheme </w:t>
            </w:r>
          </w:p>
        </w:tc>
        <w:tc>
          <w:tcPr>
            <w:tcW w:w="609" w:type="dxa"/>
          </w:tcPr>
          <w:p w14:paraId="11FD839B" w14:textId="77777777" w:rsidR="009108EC" w:rsidRPr="00AF0488" w:rsidRDefault="009108EC">
            <w:pPr>
              <w:pStyle w:val="BodyText"/>
              <w:spacing w:line="259" w:lineRule="auto"/>
              <w:ind w:right="157"/>
              <w:rPr>
                <w:b/>
              </w:rPr>
            </w:pPr>
          </w:p>
        </w:tc>
        <w:tc>
          <w:tcPr>
            <w:tcW w:w="833" w:type="dxa"/>
          </w:tcPr>
          <w:p w14:paraId="45AE8562" w14:textId="77777777" w:rsidR="009108EC" w:rsidRPr="00AF0488" w:rsidRDefault="009108EC">
            <w:pPr>
              <w:pStyle w:val="BodyText"/>
              <w:spacing w:line="259" w:lineRule="auto"/>
              <w:ind w:right="157"/>
              <w:rPr>
                <w:b/>
              </w:rPr>
            </w:pPr>
          </w:p>
        </w:tc>
        <w:tc>
          <w:tcPr>
            <w:tcW w:w="2529" w:type="dxa"/>
          </w:tcPr>
          <w:p w14:paraId="533FE3A8" w14:textId="77777777" w:rsidR="009108EC" w:rsidRPr="00AF0488" w:rsidRDefault="009108EC">
            <w:pPr>
              <w:pStyle w:val="BodyText"/>
              <w:spacing w:line="259" w:lineRule="auto"/>
              <w:ind w:right="157"/>
              <w:rPr>
                <w:b/>
              </w:rPr>
            </w:pPr>
          </w:p>
        </w:tc>
      </w:tr>
      <w:tr w:rsidR="00D857EA" w14:paraId="134F9179" w14:textId="77777777" w:rsidTr="00C44AD2">
        <w:tc>
          <w:tcPr>
            <w:tcW w:w="5497" w:type="dxa"/>
          </w:tcPr>
          <w:p w14:paraId="47FFF194" w14:textId="288534A0" w:rsidR="00225A66" w:rsidRDefault="00841BAD">
            <w:pPr>
              <w:pStyle w:val="BodyText"/>
              <w:spacing w:line="259" w:lineRule="auto"/>
              <w:ind w:right="157"/>
            </w:pPr>
            <w:r>
              <w:t xml:space="preserve">Internal deadline </w:t>
            </w:r>
            <w:r w:rsidR="00C44AD2">
              <w:t xml:space="preserve">is </w:t>
            </w:r>
            <w:r>
              <w:t>set and communicated to prospective applicants</w:t>
            </w:r>
          </w:p>
        </w:tc>
        <w:tc>
          <w:tcPr>
            <w:tcW w:w="609" w:type="dxa"/>
          </w:tcPr>
          <w:p w14:paraId="40E39714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7627ABB6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6AF34FF6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</w:tr>
      <w:tr w:rsidR="00D857EA" w14:paraId="4964D259" w14:textId="77777777" w:rsidTr="00C44AD2">
        <w:tc>
          <w:tcPr>
            <w:tcW w:w="5497" w:type="dxa"/>
          </w:tcPr>
          <w:p w14:paraId="6E8C813B" w14:textId="480048A1" w:rsidR="00225A66" w:rsidRDefault="00841BAD" w:rsidP="00C44AD2">
            <w:pPr>
              <w:pStyle w:val="BodyText"/>
              <w:spacing w:line="259" w:lineRule="auto"/>
              <w:ind w:right="157"/>
            </w:pPr>
            <w:r>
              <w:t xml:space="preserve">Coordination </w:t>
            </w:r>
            <w:r w:rsidR="00C44AD2">
              <w:t xml:space="preserve">sought </w:t>
            </w:r>
            <w:r>
              <w:t xml:space="preserve">with other PEPs </w:t>
            </w:r>
            <w:r w:rsidR="00C44AD2">
              <w:t xml:space="preserve">in same institution </w:t>
            </w:r>
            <w:r>
              <w:t xml:space="preserve">who </w:t>
            </w:r>
            <w:r w:rsidR="00C44AD2">
              <w:t>may be supporting applications</w:t>
            </w:r>
          </w:p>
        </w:tc>
        <w:tc>
          <w:tcPr>
            <w:tcW w:w="609" w:type="dxa"/>
          </w:tcPr>
          <w:p w14:paraId="1F46B011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75DD4AEC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45903C44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</w:tr>
      <w:tr w:rsidR="009108EC" w14:paraId="1316CB44" w14:textId="77777777" w:rsidTr="00C44AD2">
        <w:tc>
          <w:tcPr>
            <w:tcW w:w="5497" w:type="dxa"/>
          </w:tcPr>
          <w:p w14:paraId="62DE51A1" w14:textId="529ED792" w:rsidR="009108EC" w:rsidRDefault="009108EC" w:rsidP="00841BAD">
            <w:pPr>
              <w:pStyle w:val="BodyText"/>
              <w:spacing w:line="259" w:lineRule="auto"/>
              <w:ind w:right="157"/>
            </w:pPr>
            <w:r>
              <w:t xml:space="preserve">Co-applicants </w:t>
            </w:r>
            <w:r w:rsidR="00E01C89">
              <w:t>are Wellcome-</w:t>
            </w:r>
            <w:r>
              <w:t>funded</w:t>
            </w:r>
          </w:p>
        </w:tc>
        <w:tc>
          <w:tcPr>
            <w:tcW w:w="609" w:type="dxa"/>
          </w:tcPr>
          <w:p w14:paraId="05EE830E" w14:textId="77777777" w:rsidR="009108EC" w:rsidRDefault="009108EC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2A266357" w14:textId="77777777" w:rsidR="009108EC" w:rsidRDefault="009108EC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1DBDBD60" w14:textId="77777777" w:rsidR="009108EC" w:rsidRDefault="009108EC">
            <w:pPr>
              <w:pStyle w:val="BodyText"/>
              <w:spacing w:line="259" w:lineRule="auto"/>
              <w:ind w:right="157"/>
            </w:pPr>
          </w:p>
        </w:tc>
      </w:tr>
      <w:tr w:rsidR="000D1199" w14:paraId="413875CC" w14:textId="77777777" w:rsidTr="00C44AD2">
        <w:tc>
          <w:tcPr>
            <w:tcW w:w="5497" w:type="dxa"/>
          </w:tcPr>
          <w:p w14:paraId="445F295D" w14:textId="33A4AC5E" w:rsidR="000D1199" w:rsidRDefault="000D1199" w:rsidP="000D1199">
            <w:pPr>
              <w:pStyle w:val="BodyText"/>
              <w:spacing w:line="259" w:lineRule="auto"/>
              <w:ind w:right="157"/>
            </w:pPr>
            <w:r>
              <w:t>Costs have been checked with research finance colleagues and are eligible for funding</w:t>
            </w:r>
          </w:p>
        </w:tc>
        <w:tc>
          <w:tcPr>
            <w:tcW w:w="609" w:type="dxa"/>
          </w:tcPr>
          <w:p w14:paraId="11C2A915" w14:textId="77777777" w:rsidR="000D1199" w:rsidRDefault="000D1199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73DD4B5D" w14:textId="77777777" w:rsidR="000D1199" w:rsidRDefault="000D1199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0BA12C98" w14:textId="77777777" w:rsidR="000D1199" w:rsidRDefault="000D1199">
            <w:pPr>
              <w:pStyle w:val="BodyText"/>
              <w:spacing w:line="259" w:lineRule="auto"/>
              <w:ind w:right="157"/>
            </w:pPr>
          </w:p>
        </w:tc>
      </w:tr>
      <w:tr w:rsidR="00AF0488" w14:paraId="4FB93F24" w14:textId="77777777" w:rsidTr="00C44AD2">
        <w:tc>
          <w:tcPr>
            <w:tcW w:w="5497" w:type="dxa"/>
          </w:tcPr>
          <w:p w14:paraId="1F242640" w14:textId="20BAF8A6" w:rsidR="00AF0488" w:rsidRDefault="00AF0488" w:rsidP="000458B6">
            <w:pPr>
              <w:pStyle w:val="BodyText"/>
              <w:spacing w:line="259" w:lineRule="auto"/>
              <w:ind w:right="157"/>
            </w:pPr>
            <w:r>
              <w:t>C</w:t>
            </w:r>
            <w:r w:rsidR="000458B6">
              <w:t>ost</w:t>
            </w:r>
            <w:r>
              <w:t xml:space="preserve">s </w:t>
            </w:r>
            <w:r w:rsidR="000D1199">
              <w:t xml:space="preserve">are </w:t>
            </w:r>
            <w:r w:rsidR="000458B6">
              <w:t xml:space="preserve">appropriate to project and </w:t>
            </w:r>
            <w:r>
              <w:t xml:space="preserve">proportionate </w:t>
            </w:r>
            <w:r w:rsidR="000D1199">
              <w:t>to research funds and timeline</w:t>
            </w:r>
            <w:r>
              <w:t xml:space="preserve"> </w:t>
            </w:r>
          </w:p>
        </w:tc>
        <w:tc>
          <w:tcPr>
            <w:tcW w:w="609" w:type="dxa"/>
          </w:tcPr>
          <w:p w14:paraId="48DC1BA6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3F1D8433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6A656AA6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</w:tr>
      <w:tr w:rsidR="00D857EA" w14:paraId="246004EE" w14:textId="77777777" w:rsidTr="00C44AD2">
        <w:tc>
          <w:tcPr>
            <w:tcW w:w="5497" w:type="dxa"/>
          </w:tcPr>
          <w:p w14:paraId="3BE66B69" w14:textId="581B8B25" w:rsidR="00225A66" w:rsidRDefault="00666015" w:rsidP="00666015">
            <w:pPr>
              <w:pStyle w:val="BodyText"/>
              <w:spacing w:line="259" w:lineRule="auto"/>
              <w:ind w:right="157"/>
            </w:pPr>
            <w:r>
              <w:t>Project will be completed before the research grant end date</w:t>
            </w:r>
          </w:p>
        </w:tc>
        <w:tc>
          <w:tcPr>
            <w:tcW w:w="609" w:type="dxa"/>
          </w:tcPr>
          <w:p w14:paraId="11B37523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2CA178F6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49AA4684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</w:tr>
      <w:tr w:rsidR="00D857EA" w14:paraId="5AF1C281" w14:textId="77777777" w:rsidTr="00C44AD2">
        <w:tc>
          <w:tcPr>
            <w:tcW w:w="5497" w:type="dxa"/>
          </w:tcPr>
          <w:p w14:paraId="12A9E32C" w14:textId="4A555B6F" w:rsidR="00225A66" w:rsidRDefault="00666015" w:rsidP="00666015">
            <w:pPr>
              <w:pStyle w:val="BodyText"/>
              <w:spacing w:line="259" w:lineRule="auto"/>
              <w:ind w:right="157"/>
            </w:pPr>
            <w:r>
              <w:t xml:space="preserve">Applicant has considered ethical issues that may arise from the project </w:t>
            </w:r>
          </w:p>
        </w:tc>
        <w:tc>
          <w:tcPr>
            <w:tcW w:w="609" w:type="dxa"/>
          </w:tcPr>
          <w:p w14:paraId="1A7CD81E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427BB52A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1EE1E3ED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</w:tr>
      <w:tr w:rsidR="00D857EA" w14:paraId="407A0C35" w14:textId="77777777" w:rsidTr="00C44AD2">
        <w:tc>
          <w:tcPr>
            <w:tcW w:w="5497" w:type="dxa"/>
          </w:tcPr>
          <w:p w14:paraId="07BFACAD" w14:textId="0632DBB4" w:rsidR="00225A66" w:rsidRDefault="00666015">
            <w:pPr>
              <w:pStyle w:val="BodyText"/>
              <w:spacing w:line="259" w:lineRule="auto"/>
              <w:ind w:right="157"/>
            </w:pPr>
            <w:r>
              <w:t>Ethical review process has been followed – confirmation from relevant department will be requested</w:t>
            </w:r>
          </w:p>
        </w:tc>
        <w:tc>
          <w:tcPr>
            <w:tcW w:w="609" w:type="dxa"/>
          </w:tcPr>
          <w:p w14:paraId="5F502C35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21BCD269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63E0C1DC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</w:tr>
      <w:tr w:rsidR="009108EC" w14:paraId="38C38F9C" w14:textId="77777777" w:rsidTr="00C44AD2">
        <w:tc>
          <w:tcPr>
            <w:tcW w:w="5497" w:type="dxa"/>
          </w:tcPr>
          <w:p w14:paraId="1A9B6DB5" w14:textId="52632F08" w:rsidR="009108EC" w:rsidRDefault="00666015" w:rsidP="008C667F">
            <w:pPr>
              <w:pStyle w:val="BodyText"/>
              <w:spacing w:line="259" w:lineRule="auto"/>
              <w:ind w:right="157"/>
            </w:pPr>
            <w:r>
              <w:t xml:space="preserve">Applicant has considered </w:t>
            </w:r>
            <w:r w:rsidR="008C667F">
              <w:t xml:space="preserve">if </w:t>
            </w:r>
            <w:r>
              <w:t>IP may develop and sought support from relevant department</w:t>
            </w:r>
          </w:p>
        </w:tc>
        <w:tc>
          <w:tcPr>
            <w:tcW w:w="609" w:type="dxa"/>
          </w:tcPr>
          <w:p w14:paraId="57CC8375" w14:textId="77777777" w:rsidR="009108EC" w:rsidRDefault="009108EC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5BDBFD03" w14:textId="77777777" w:rsidR="009108EC" w:rsidRDefault="009108EC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2186504E" w14:textId="77777777" w:rsidR="009108EC" w:rsidRDefault="009108EC">
            <w:pPr>
              <w:pStyle w:val="BodyText"/>
              <w:spacing w:line="259" w:lineRule="auto"/>
              <w:ind w:right="157"/>
            </w:pPr>
          </w:p>
        </w:tc>
      </w:tr>
      <w:tr w:rsidR="00E647E3" w14:paraId="1B9CF381" w14:textId="77777777" w:rsidTr="00C44AD2">
        <w:tc>
          <w:tcPr>
            <w:tcW w:w="5497" w:type="dxa"/>
          </w:tcPr>
          <w:p w14:paraId="35A3E2B3" w14:textId="065EFA9F" w:rsidR="00E647E3" w:rsidRDefault="008C667F" w:rsidP="008C667F">
            <w:pPr>
              <w:pStyle w:val="BodyText"/>
              <w:spacing w:line="259" w:lineRule="auto"/>
              <w:ind w:right="157"/>
            </w:pPr>
            <w:r>
              <w:t>Application does not exceed word limit</w:t>
            </w:r>
          </w:p>
        </w:tc>
        <w:tc>
          <w:tcPr>
            <w:tcW w:w="609" w:type="dxa"/>
          </w:tcPr>
          <w:p w14:paraId="6B3CCEE2" w14:textId="77777777" w:rsidR="00E647E3" w:rsidRDefault="00E647E3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16D9967C" w14:textId="77777777" w:rsidR="00E647E3" w:rsidRDefault="00E647E3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346ED98E" w14:textId="77777777" w:rsidR="00E647E3" w:rsidRDefault="00E647E3">
            <w:pPr>
              <w:pStyle w:val="BodyText"/>
              <w:spacing w:line="259" w:lineRule="auto"/>
              <w:ind w:right="157"/>
            </w:pPr>
          </w:p>
        </w:tc>
      </w:tr>
      <w:tr w:rsidR="00E647E3" w14:paraId="316C4858" w14:textId="77777777" w:rsidTr="00C44AD2">
        <w:tc>
          <w:tcPr>
            <w:tcW w:w="5497" w:type="dxa"/>
          </w:tcPr>
          <w:p w14:paraId="24C5B4E5" w14:textId="3CEBB87E" w:rsidR="00E647E3" w:rsidRDefault="008C667F" w:rsidP="00515CB0">
            <w:pPr>
              <w:pStyle w:val="BodyText"/>
              <w:spacing w:line="259" w:lineRule="auto"/>
              <w:ind w:right="157"/>
            </w:pPr>
            <w:r>
              <w:t>One</w:t>
            </w:r>
            <w:r w:rsidR="00E647E3">
              <w:t xml:space="preserve">-page supplementary </w:t>
            </w:r>
            <w:r>
              <w:t xml:space="preserve">information </w:t>
            </w:r>
            <w:r w:rsidR="002D1AB5">
              <w:t xml:space="preserve">is </w:t>
            </w:r>
            <w:r>
              <w:t xml:space="preserve">not </w:t>
            </w:r>
            <w:r w:rsidR="00515CB0">
              <w:t>used as a continuation of main application text</w:t>
            </w:r>
          </w:p>
        </w:tc>
        <w:tc>
          <w:tcPr>
            <w:tcW w:w="609" w:type="dxa"/>
          </w:tcPr>
          <w:p w14:paraId="4FB983CA" w14:textId="77777777" w:rsidR="00E647E3" w:rsidRDefault="00E647E3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1B01CAFB" w14:textId="77777777" w:rsidR="00E647E3" w:rsidRDefault="00E647E3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2ED4B68F" w14:textId="77777777" w:rsidR="00E647E3" w:rsidRDefault="00E647E3">
            <w:pPr>
              <w:pStyle w:val="BodyText"/>
              <w:spacing w:line="259" w:lineRule="auto"/>
              <w:ind w:right="157"/>
            </w:pPr>
          </w:p>
        </w:tc>
      </w:tr>
      <w:tr w:rsidR="00D857EA" w14:paraId="0A1BE9C4" w14:textId="77777777" w:rsidTr="00C44AD2">
        <w:tc>
          <w:tcPr>
            <w:tcW w:w="5497" w:type="dxa"/>
          </w:tcPr>
          <w:p w14:paraId="25332DB0" w14:textId="6A33C4AD" w:rsidR="00225A66" w:rsidRDefault="00880F4F" w:rsidP="00666015">
            <w:pPr>
              <w:pStyle w:val="BodyText"/>
              <w:spacing w:line="259" w:lineRule="auto"/>
              <w:ind w:right="157"/>
            </w:pPr>
            <w:r>
              <w:t>Applica</w:t>
            </w:r>
            <w:r w:rsidR="00666015">
              <w:t>t</w:t>
            </w:r>
            <w:r>
              <w:t>ion</w:t>
            </w:r>
            <w:r w:rsidR="00666015">
              <w:t xml:space="preserve"> has support from s</w:t>
            </w:r>
            <w:r w:rsidR="00A64909">
              <w:t xml:space="preserve">enior </w:t>
            </w:r>
            <w:r w:rsidR="00666015">
              <w:t>management</w:t>
            </w:r>
          </w:p>
        </w:tc>
        <w:tc>
          <w:tcPr>
            <w:tcW w:w="609" w:type="dxa"/>
          </w:tcPr>
          <w:p w14:paraId="376C8A03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59F75D18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01BB50EB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</w:tr>
      <w:tr w:rsidR="00D857EA" w14:paraId="3A320587" w14:textId="77777777" w:rsidTr="00C44AD2">
        <w:tc>
          <w:tcPr>
            <w:tcW w:w="5497" w:type="dxa"/>
          </w:tcPr>
          <w:p w14:paraId="6BE3C5FD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609" w:type="dxa"/>
          </w:tcPr>
          <w:p w14:paraId="1C2F7E2D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6508580A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0C2673B8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</w:tr>
      <w:tr w:rsidR="00D857EA" w14:paraId="75AB53A5" w14:textId="77777777" w:rsidTr="00C44AD2">
        <w:tc>
          <w:tcPr>
            <w:tcW w:w="5497" w:type="dxa"/>
          </w:tcPr>
          <w:p w14:paraId="2C0AE1EA" w14:textId="5A40D5F9" w:rsidR="00225A66" w:rsidRDefault="009108EC">
            <w:pPr>
              <w:pStyle w:val="BodyText"/>
              <w:spacing w:line="259" w:lineRule="auto"/>
              <w:ind w:right="157"/>
            </w:pPr>
            <w:r>
              <w:rPr>
                <w:b/>
              </w:rPr>
              <w:t>Quality</w:t>
            </w:r>
            <w:r w:rsidRPr="00AF0488">
              <w:rPr>
                <w:b/>
              </w:rPr>
              <w:t xml:space="preserve"> checklist</w:t>
            </w:r>
          </w:p>
        </w:tc>
        <w:tc>
          <w:tcPr>
            <w:tcW w:w="609" w:type="dxa"/>
          </w:tcPr>
          <w:p w14:paraId="388987A1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0F24F91E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1875AE45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</w:tr>
      <w:tr w:rsidR="00D857EA" w14:paraId="5AEFBF1B" w14:textId="77777777" w:rsidTr="00C44AD2">
        <w:tc>
          <w:tcPr>
            <w:tcW w:w="5497" w:type="dxa"/>
          </w:tcPr>
          <w:p w14:paraId="48B4E531" w14:textId="77E4946E" w:rsidR="00225A66" w:rsidRDefault="00AF0488" w:rsidP="00880F4F">
            <w:pPr>
              <w:pStyle w:val="BodyText"/>
              <w:spacing w:line="259" w:lineRule="auto"/>
              <w:ind w:right="157"/>
            </w:pPr>
            <w:r>
              <w:t>Clear aims</w:t>
            </w:r>
            <w:r w:rsidR="00880F4F">
              <w:t xml:space="preserve"> and outcomes</w:t>
            </w:r>
          </w:p>
        </w:tc>
        <w:tc>
          <w:tcPr>
            <w:tcW w:w="609" w:type="dxa"/>
          </w:tcPr>
          <w:p w14:paraId="5EC95334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6C89D9E4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7F78DE29" w14:textId="77777777" w:rsidR="00225A66" w:rsidRDefault="00225A66">
            <w:pPr>
              <w:pStyle w:val="BodyText"/>
              <w:spacing w:line="259" w:lineRule="auto"/>
              <w:ind w:right="157"/>
            </w:pPr>
          </w:p>
        </w:tc>
      </w:tr>
      <w:tr w:rsidR="002D1AB5" w14:paraId="31208A10" w14:textId="77777777" w:rsidTr="00C44AD2">
        <w:tc>
          <w:tcPr>
            <w:tcW w:w="5497" w:type="dxa"/>
          </w:tcPr>
          <w:p w14:paraId="3063C40E" w14:textId="4F15BEB8" w:rsidR="002D1AB5" w:rsidRDefault="002D1AB5" w:rsidP="002D1AB5">
            <w:pPr>
              <w:pStyle w:val="BodyText"/>
              <w:spacing w:line="259" w:lineRule="auto"/>
              <w:ind w:right="157"/>
            </w:pPr>
            <w:r>
              <w:t xml:space="preserve">Audience, participants, partners and </w:t>
            </w:r>
            <w:r>
              <w:lastRenderedPageBreak/>
              <w:t>collaborators are all appropriate for project outcomes</w:t>
            </w:r>
          </w:p>
        </w:tc>
        <w:tc>
          <w:tcPr>
            <w:tcW w:w="609" w:type="dxa"/>
          </w:tcPr>
          <w:p w14:paraId="7E650AD3" w14:textId="77777777" w:rsidR="002D1AB5" w:rsidRDefault="002D1AB5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055D3445" w14:textId="77777777" w:rsidR="002D1AB5" w:rsidRDefault="002D1AB5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63AAF908" w14:textId="77777777" w:rsidR="002D1AB5" w:rsidRDefault="002D1AB5">
            <w:pPr>
              <w:pStyle w:val="BodyText"/>
              <w:spacing w:line="259" w:lineRule="auto"/>
              <w:ind w:right="157"/>
            </w:pPr>
          </w:p>
        </w:tc>
      </w:tr>
      <w:tr w:rsidR="00AF0488" w14:paraId="077C14A0" w14:textId="77777777" w:rsidTr="00C44AD2">
        <w:tc>
          <w:tcPr>
            <w:tcW w:w="5497" w:type="dxa"/>
          </w:tcPr>
          <w:p w14:paraId="2B6C9D4D" w14:textId="062B3179" w:rsidR="00AF0488" w:rsidRDefault="002D1AB5" w:rsidP="002D1AB5">
            <w:pPr>
              <w:pStyle w:val="BodyText"/>
              <w:spacing w:line="259" w:lineRule="auto"/>
              <w:ind w:right="157"/>
            </w:pPr>
            <w:r>
              <w:t>Project is about e</w:t>
            </w:r>
            <w:r w:rsidR="00AF0488">
              <w:t>ngagement not sci</w:t>
            </w:r>
            <w:r>
              <w:t>ence</w:t>
            </w:r>
            <w:r w:rsidR="00AF0488">
              <w:t xml:space="preserve"> comm</w:t>
            </w:r>
            <w:r>
              <w:t>unication or knowledge exchange</w:t>
            </w:r>
          </w:p>
        </w:tc>
        <w:tc>
          <w:tcPr>
            <w:tcW w:w="609" w:type="dxa"/>
          </w:tcPr>
          <w:p w14:paraId="00DB65EC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7BE1C521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1F547E40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</w:tr>
      <w:tr w:rsidR="00AF0488" w14:paraId="7F3F6193" w14:textId="77777777" w:rsidTr="00C44AD2">
        <w:tc>
          <w:tcPr>
            <w:tcW w:w="5497" w:type="dxa"/>
          </w:tcPr>
          <w:p w14:paraId="4FFEAA76" w14:textId="6D249DC7" w:rsidR="00AF0488" w:rsidRDefault="002D1AB5">
            <w:pPr>
              <w:pStyle w:val="BodyText"/>
              <w:spacing w:line="259" w:lineRule="auto"/>
              <w:ind w:right="157"/>
            </w:pPr>
            <w:r>
              <w:t xml:space="preserve">Project aligns with </w:t>
            </w:r>
            <w:hyperlink r:id="rId8" w:history="1">
              <w:r w:rsidRPr="002D1AB5">
                <w:rPr>
                  <w:rStyle w:val="Hyperlink"/>
                </w:rPr>
                <w:t>Wellcome approach</w:t>
              </w:r>
            </w:hyperlink>
          </w:p>
        </w:tc>
        <w:tc>
          <w:tcPr>
            <w:tcW w:w="609" w:type="dxa"/>
          </w:tcPr>
          <w:p w14:paraId="77DE5F9C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2906CF58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054D3D90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</w:tr>
      <w:tr w:rsidR="00AF0488" w14:paraId="5C041969" w14:textId="77777777" w:rsidTr="00C44AD2">
        <w:tc>
          <w:tcPr>
            <w:tcW w:w="5497" w:type="dxa"/>
          </w:tcPr>
          <w:p w14:paraId="6D585D16" w14:textId="695A1509" w:rsidR="00AF0488" w:rsidRDefault="00E647E3" w:rsidP="002D1AB5">
            <w:pPr>
              <w:pStyle w:val="BodyText"/>
              <w:spacing w:line="259" w:lineRule="auto"/>
              <w:ind w:right="157"/>
            </w:pPr>
            <w:r>
              <w:t>Aligns with institutional strategies</w:t>
            </w:r>
            <w:r w:rsidR="002D1AB5">
              <w:t xml:space="preserve"> and priorities</w:t>
            </w:r>
          </w:p>
        </w:tc>
        <w:tc>
          <w:tcPr>
            <w:tcW w:w="609" w:type="dxa"/>
          </w:tcPr>
          <w:p w14:paraId="71F7F918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511C0155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3A6BFE35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</w:tr>
      <w:tr w:rsidR="00AF0488" w14:paraId="505895F6" w14:textId="77777777" w:rsidTr="00C44AD2">
        <w:tc>
          <w:tcPr>
            <w:tcW w:w="5497" w:type="dxa"/>
          </w:tcPr>
          <w:p w14:paraId="0A4A6E8C" w14:textId="1B208381" w:rsidR="00AF0488" w:rsidRDefault="00E647E3" w:rsidP="0069576A">
            <w:pPr>
              <w:pStyle w:val="BodyText"/>
              <w:spacing w:line="259" w:lineRule="auto"/>
              <w:ind w:right="157"/>
            </w:pPr>
            <w:r>
              <w:t>Evaluation</w:t>
            </w:r>
            <w:r w:rsidR="0069576A">
              <w:t xml:space="preserve"> plan</w:t>
            </w:r>
            <w:r>
              <w:t xml:space="preserve"> </w:t>
            </w:r>
            <w:r w:rsidR="002D1AB5">
              <w:t>is appropriate for project</w:t>
            </w:r>
            <w:r>
              <w:t xml:space="preserve"> outcomes</w:t>
            </w:r>
          </w:p>
        </w:tc>
        <w:tc>
          <w:tcPr>
            <w:tcW w:w="609" w:type="dxa"/>
          </w:tcPr>
          <w:p w14:paraId="647FABFA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  <w:tc>
          <w:tcPr>
            <w:tcW w:w="833" w:type="dxa"/>
          </w:tcPr>
          <w:p w14:paraId="10F57BBA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  <w:tc>
          <w:tcPr>
            <w:tcW w:w="2529" w:type="dxa"/>
          </w:tcPr>
          <w:p w14:paraId="3498433F" w14:textId="77777777" w:rsidR="00AF0488" w:rsidRDefault="00AF0488">
            <w:pPr>
              <w:pStyle w:val="BodyText"/>
              <w:spacing w:line="259" w:lineRule="auto"/>
              <w:ind w:right="157"/>
            </w:pPr>
          </w:p>
        </w:tc>
      </w:tr>
    </w:tbl>
    <w:p w14:paraId="5AB96AEE" w14:textId="77777777" w:rsidR="00225A66" w:rsidRDefault="00225A66">
      <w:pPr>
        <w:pStyle w:val="BodyText"/>
        <w:spacing w:line="259" w:lineRule="auto"/>
        <w:ind w:left="140" w:right="157"/>
      </w:pPr>
    </w:p>
    <w:p w14:paraId="7DD11B3A" w14:textId="77777777" w:rsidR="00225A66" w:rsidRDefault="00225A66">
      <w:pPr>
        <w:pStyle w:val="BodyText"/>
        <w:spacing w:line="259" w:lineRule="auto"/>
        <w:ind w:left="140" w:right="157"/>
      </w:pPr>
    </w:p>
    <w:p w14:paraId="578337B8" w14:textId="4C69ECF6" w:rsidR="009D165B" w:rsidRDefault="009D165B">
      <w:pPr>
        <w:pStyle w:val="BodyText"/>
        <w:rPr>
          <w:sz w:val="22"/>
        </w:rPr>
      </w:pPr>
      <w:bookmarkStart w:id="0" w:name="_GoBack"/>
      <w:bookmarkEnd w:id="0"/>
    </w:p>
    <w:sectPr w:rsidR="009D165B">
      <w:headerReference w:type="default" r:id="rId9"/>
      <w:footerReference w:type="default" r:id="rId10"/>
      <w:pgSz w:w="11910" w:h="16840"/>
      <w:pgMar w:top="1340" w:right="1300" w:bottom="1200" w:left="1300" w:header="20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CD8F2" w14:textId="77777777" w:rsidR="009B03BF" w:rsidRDefault="002B368C">
      <w:r>
        <w:separator/>
      </w:r>
    </w:p>
  </w:endnote>
  <w:endnote w:type="continuationSeparator" w:id="0">
    <w:p w14:paraId="5180CE1E" w14:textId="77777777" w:rsidR="009B03BF" w:rsidRDefault="002B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ACED" w14:textId="77777777" w:rsidR="009D165B" w:rsidRDefault="007D09C2">
    <w:pPr>
      <w:pStyle w:val="BodyText"/>
      <w:spacing w:line="14" w:lineRule="auto"/>
      <w:rPr>
        <w:sz w:val="20"/>
      </w:rPr>
    </w:pPr>
    <w:r>
      <w:pict w14:anchorId="30F0F4F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80.9pt;width:105.75pt;height:16.05pt;z-index:-251905024;mso-position-horizontal-relative:page;mso-position-vertical-relative:page" filled="f" stroked="f">
          <v:textbox style="mso-next-textbox:#_x0000_s1026" inset="0,0,0,0">
            <w:txbxContent>
              <w:p w14:paraId="58A72013" w14:textId="4522B21C" w:rsidR="009D165B" w:rsidRDefault="002B368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SWEA </w:t>
                </w:r>
                <w:r w:rsidR="00052C26">
                  <w:rPr>
                    <w:rFonts w:ascii="Calibri"/>
                  </w:rPr>
                  <w:t>January</w:t>
                </w:r>
                <w:r>
                  <w:rPr>
                    <w:rFonts w:ascii="Calibri"/>
                  </w:rPr>
                  <w:t xml:space="preserve"> 20</w:t>
                </w:r>
                <w:r w:rsidR="00052C26"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 w14:anchorId="26F283D2">
        <v:shape id="_x0000_s1025" type="#_x0000_t202" style="position:absolute;margin-left:514.9pt;margin-top:780.9pt;width:11.6pt;height:13.05pt;z-index:-251904000;mso-position-horizontal-relative:page;mso-position-vertical-relative:page" filled="f" stroked="f">
          <v:textbox style="mso-next-textbox:#_x0000_s1025" inset="0,0,0,0">
            <w:txbxContent>
              <w:p w14:paraId="23FE3F3B" w14:textId="3A13DB76" w:rsidR="009D165B" w:rsidRDefault="002B36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5CB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3733" w14:textId="77777777" w:rsidR="009B03BF" w:rsidRDefault="002B368C">
      <w:r>
        <w:separator/>
      </w:r>
    </w:p>
  </w:footnote>
  <w:footnote w:type="continuationSeparator" w:id="0">
    <w:p w14:paraId="55DF6697" w14:textId="77777777" w:rsidR="009B03BF" w:rsidRDefault="002B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4628" w14:textId="77777777" w:rsidR="009D165B" w:rsidRDefault="002B368C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10BECC1C" wp14:editId="02A8FF7B">
          <wp:simplePos x="0" y="0"/>
          <wp:positionH relativeFrom="page">
            <wp:posOffset>914400</wp:posOffset>
          </wp:positionH>
          <wp:positionV relativeFrom="page">
            <wp:posOffset>129539</wp:posOffset>
          </wp:positionV>
          <wp:extent cx="1371600" cy="64515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64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285DB2BB" wp14:editId="2D9E6762">
          <wp:simplePos x="0" y="0"/>
          <wp:positionH relativeFrom="page">
            <wp:posOffset>5905500</wp:posOffset>
          </wp:positionH>
          <wp:positionV relativeFrom="page">
            <wp:posOffset>198119</wp:posOffset>
          </wp:positionV>
          <wp:extent cx="571500" cy="571500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16E0"/>
    <w:multiLevelType w:val="hybridMultilevel"/>
    <w:tmpl w:val="6A1AC114"/>
    <w:lvl w:ilvl="0" w:tplc="C3FEA218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C0C1614">
      <w:numFmt w:val="bullet"/>
      <w:lvlText w:val="•"/>
      <w:lvlJc w:val="left"/>
      <w:pPr>
        <w:ind w:left="1380" w:hanging="360"/>
      </w:pPr>
      <w:rPr>
        <w:rFonts w:hint="default"/>
        <w:lang w:val="en-GB" w:eastAsia="en-GB" w:bidi="en-GB"/>
      </w:rPr>
    </w:lvl>
    <w:lvl w:ilvl="2" w:tplc="4C76CE88">
      <w:numFmt w:val="bullet"/>
      <w:lvlText w:val="•"/>
      <w:lvlJc w:val="left"/>
      <w:pPr>
        <w:ind w:left="2261" w:hanging="360"/>
      </w:pPr>
      <w:rPr>
        <w:rFonts w:hint="default"/>
        <w:lang w:val="en-GB" w:eastAsia="en-GB" w:bidi="en-GB"/>
      </w:rPr>
    </w:lvl>
    <w:lvl w:ilvl="3" w:tplc="DE5ACD3C">
      <w:numFmt w:val="bullet"/>
      <w:lvlText w:val="•"/>
      <w:lvlJc w:val="left"/>
      <w:pPr>
        <w:ind w:left="3141" w:hanging="360"/>
      </w:pPr>
      <w:rPr>
        <w:rFonts w:hint="default"/>
        <w:lang w:val="en-GB" w:eastAsia="en-GB" w:bidi="en-GB"/>
      </w:rPr>
    </w:lvl>
    <w:lvl w:ilvl="4" w:tplc="F716B6AA">
      <w:numFmt w:val="bullet"/>
      <w:lvlText w:val="•"/>
      <w:lvlJc w:val="left"/>
      <w:pPr>
        <w:ind w:left="4022" w:hanging="360"/>
      </w:pPr>
      <w:rPr>
        <w:rFonts w:hint="default"/>
        <w:lang w:val="en-GB" w:eastAsia="en-GB" w:bidi="en-GB"/>
      </w:rPr>
    </w:lvl>
    <w:lvl w:ilvl="5" w:tplc="0D444DC0">
      <w:numFmt w:val="bullet"/>
      <w:lvlText w:val="•"/>
      <w:lvlJc w:val="left"/>
      <w:pPr>
        <w:ind w:left="4903" w:hanging="360"/>
      </w:pPr>
      <w:rPr>
        <w:rFonts w:hint="default"/>
        <w:lang w:val="en-GB" w:eastAsia="en-GB" w:bidi="en-GB"/>
      </w:rPr>
    </w:lvl>
    <w:lvl w:ilvl="6" w:tplc="39FE29B6">
      <w:numFmt w:val="bullet"/>
      <w:lvlText w:val="•"/>
      <w:lvlJc w:val="left"/>
      <w:pPr>
        <w:ind w:left="5783" w:hanging="360"/>
      </w:pPr>
      <w:rPr>
        <w:rFonts w:hint="default"/>
        <w:lang w:val="en-GB" w:eastAsia="en-GB" w:bidi="en-GB"/>
      </w:rPr>
    </w:lvl>
    <w:lvl w:ilvl="7" w:tplc="9BAA6230">
      <w:numFmt w:val="bullet"/>
      <w:lvlText w:val="•"/>
      <w:lvlJc w:val="left"/>
      <w:pPr>
        <w:ind w:left="6664" w:hanging="360"/>
      </w:pPr>
      <w:rPr>
        <w:rFonts w:hint="default"/>
        <w:lang w:val="en-GB" w:eastAsia="en-GB" w:bidi="en-GB"/>
      </w:rPr>
    </w:lvl>
    <w:lvl w:ilvl="8" w:tplc="5E2AE88A">
      <w:numFmt w:val="bullet"/>
      <w:lvlText w:val="•"/>
      <w:lvlJc w:val="left"/>
      <w:pPr>
        <w:ind w:left="754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27014DC"/>
    <w:multiLevelType w:val="hybridMultilevel"/>
    <w:tmpl w:val="D418318A"/>
    <w:lvl w:ilvl="0" w:tplc="0378728E">
      <w:numFmt w:val="bullet"/>
      <w:lvlText w:val=""/>
      <w:lvlJc w:val="left"/>
      <w:pPr>
        <w:ind w:left="860" w:hanging="360"/>
      </w:pPr>
      <w:rPr>
        <w:rFonts w:hint="default"/>
        <w:w w:val="99"/>
        <w:lang w:val="en-GB" w:eastAsia="en-GB" w:bidi="en-GB"/>
      </w:rPr>
    </w:lvl>
    <w:lvl w:ilvl="1" w:tplc="453C9B3E">
      <w:numFmt w:val="bullet"/>
      <w:lvlText w:val="-"/>
      <w:lvlJc w:val="left"/>
      <w:pPr>
        <w:ind w:left="1220" w:hanging="358"/>
      </w:pPr>
      <w:rPr>
        <w:rFonts w:ascii="Calibri" w:eastAsia="Calibri" w:hAnsi="Calibri" w:cs="Calibri" w:hint="default"/>
        <w:spacing w:val="-4"/>
        <w:w w:val="99"/>
        <w:sz w:val="24"/>
        <w:szCs w:val="24"/>
        <w:lang w:val="en-GB" w:eastAsia="en-GB" w:bidi="en-GB"/>
      </w:rPr>
    </w:lvl>
    <w:lvl w:ilvl="2" w:tplc="0E564C42">
      <w:numFmt w:val="bullet"/>
      <w:lvlText w:val="•"/>
      <w:lvlJc w:val="left"/>
      <w:pPr>
        <w:ind w:left="2118" w:hanging="358"/>
      </w:pPr>
      <w:rPr>
        <w:rFonts w:hint="default"/>
        <w:lang w:val="en-GB" w:eastAsia="en-GB" w:bidi="en-GB"/>
      </w:rPr>
    </w:lvl>
    <w:lvl w:ilvl="3" w:tplc="D49ACC0C">
      <w:numFmt w:val="bullet"/>
      <w:lvlText w:val="•"/>
      <w:lvlJc w:val="left"/>
      <w:pPr>
        <w:ind w:left="3016" w:hanging="358"/>
      </w:pPr>
      <w:rPr>
        <w:rFonts w:hint="default"/>
        <w:lang w:val="en-GB" w:eastAsia="en-GB" w:bidi="en-GB"/>
      </w:rPr>
    </w:lvl>
    <w:lvl w:ilvl="4" w:tplc="70226208">
      <w:numFmt w:val="bullet"/>
      <w:lvlText w:val="•"/>
      <w:lvlJc w:val="left"/>
      <w:pPr>
        <w:ind w:left="3915" w:hanging="358"/>
      </w:pPr>
      <w:rPr>
        <w:rFonts w:hint="default"/>
        <w:lang w:val="en-GB" w:eastAsia="en-GB" w:bidi="en-GB"/>
      </w:rPr>
    </w:lvl>
    <w:lvl w:ilvl="5" w:tplc="6818DDF8">
      <w:numFmt w:val="bullet"/>
      <w:lvlText w:val="•"/>
      <w:lvlJc w:val="left"/>
      <w:pPr>
        <w:ind w:left="4813" w:hanging="358"/>
      </w:pPr>
      <w:rPr>
        <w:rFonts w:hint="default"/>
        <w:lang w:val="en-GB" w:eastAsia="en-GB" w:bidi="en-GB"/>
      </w:rPr>
    </w:lvl>
    <w:lvl w:ilvl="6" w:tplc="249E49BE">
      <w:numFmt w:val="bullet"/>
      <w:lvlText w:val="•"/>
      <w:lvlJc w:val="left"/>
      <w:pPr>
        <w:ind w:left="5712" w:hanging="358"/>
      </w:pPr>
      <w:rPr>
        <w:rFonts w:hint="default"/>
        <w:lang w:val="en-GB" w:eastAsia="en-GB" w:bidi="en-GB"/>
      </w:rPr>
    </w:lvl>
    <w:lvl w:ilvl="7" w:tplc="59A4559E">
      <w:numFmt w:val="bullet"/>
      <w:lvlText w:val="•"/>
      <w:lvlJc w:val="left"/>
      <w:pPr>
        <w:ind w:left="6610" w:hanging="358"/>
      </w:pPr>
      <w:rPr>
        <w:rFonts w:hint="default"/>
        <w:lang w:val="en-GB" w:eastAsia="en-GB" w:bidi="en-GB"/>
      </w:rPr>
    </w:lvl>
    <w:lvl w:ilvl="8" w:tplc="261EA6E2">
      <w:numFmt w:val="bullet"/>
      <w:lvlText w:val="•"/>
      <w:lvlJc w:val="left"/>
      <w:pPr>
        <w:ind w:left="7509" w:hanging="358"/>
      </w:pPr>
      <w:rPr>
        <w:rFonts w:hint="default"/>
        <w:lang w:val="en-GB" w:eastAsia="en-GB" w:bidi="en-GB"/>
      </w:rPr>
    </w:lvl>
  </w:abstractNum>
  <w:abstractNum w:abstractNumId="2" w15:restartNumberingAfterBreak="0">
    <w:nsid w:val="4F80334B"/>
    <w:multiLevelType w:val="hybridMultilevel"/>
    <w:tmpl w:val="FA5ADE90"/>
    <w:lvl w:ilvl="0" w:tplc="C34A625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E7860BC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95345C2A">
      <w:numFmt w:val="bullet"/>
      <w:lvlText w:val="•"/>
      <w:lvlJc w:val="left"/>
      <w:pPr>
        <w:ind w:left="2485" w:hanging="360"/>
      </w:pPr>
      <w:rPr>
        <w:rFonts w:hint="default"/>
        <w:lang w:val="en-GB" w:eastAsia="en-GB" w:bidi="en-GB"/>
      </w:rPr>
    </w:lvl>
    <w:lvl w:ilvl="3" w:tplc="1BC268BC">
      <w:numFmt w:val="bullet"/>
      <w:lvlText w:val="•"/>
      <w:lvlJc w:val="left"/>
      <w:pPr>
        <w:ind w:left="3297" w:hanging="360"/>
      </w:pPr>
      <w:rPr>
        <w:rFonts w:hint="default"/>
        <w:lang w:val="en-GB" w:eastAsia="en-GB" w:bidi="en-GB"/>
      </w:rPr>
    </w:lvl>
    <w:lvl w:ilvl="4" w:tplc="75444AB6">
      <w:numFmt w:val="bullet"/>
      <w:lvlText w:val="•"/>
      <w:lvlJc w:val="left"/>
      <w:pPr>
        <w:ind w:left="4110" w:hanging="360"/>
      </w:pPr>
      <w:rPr>
        <w:rFonts w:hint="default"/>
        <w:lang w:val="en-GB" w:eastAsia="en-GB" w:bidi="en-GB"/>
      </w:rPr>
    </w:lvl>
    <w:lvl w:ilvl="5" w:tplc="9B92A9CC">
      <w:numFmt w:val="bullet"/>
      <w:lvlText w:val="•"/>
      <w:lvlJc w:val="left"/>
      <w:pPr>
        <w:ind w:left="4922" w:hanging="360"/>
      </w:pPr>
      <w:rPr>
        <w:rFonts w:hint="default"/>
        <w:lang w:val="en-GB" w:eastAsia="en-GB" w:bidi="en-GB"/>
      </w:rPr>
    </w:lvl>
    <w:lvl w:ilvl="6" w:tplc="8B28F724">
      <w:numFmt w:val="bullet"/>
      <w:lvlText w:val="•"/>
      <w:lvlJc w:val="left"/>
      <w:pPr>
        <w:ind w:left="5735" w:hanging="360"/>
      </w:pPr>
      <w:rPr>
        <w:rFonts w:hint="default"/>
        <w:lang w:val="en-GB" w:eastAsia="en-GB" w:bidi="en-GB"/>
      </w:rPr>
    </w:lvl>
    <w:lvl w:ilvl="7" w:tplc="AC84F46A">
      <w:numFmt w:val="bullet"/>
      <w:lvlText w:val="•"/>
      <w:lvlJc w:val="left"/>
      <w:pPr>
        <w:ind w:left="6547" w:hanging="360"/>
      </w:pPr>
      <w:rPr>
        <w:rFonts w:hint="default"/>
        <w:lang w:val="en-GB" w:eastAsia="en-GB" w:bidi="en-GB"/>
      </w:rPr>
    </w:lvl>
    <w:lvl w:ilvl="8" w:tplc="43B4D5E6">
      <w:numFmt w:val="bullet"/>
      <w:lvlText w:val="•"/>
      <w:lvlJc w:val="left"/>
      <w:pPr>
        <w:ind w:left="7360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65B"/>
    <w:rsid w:val="000458B6"/>
    <w:rsid w:val="00052C26"/>
    <w:rsid w:val="000D1199"/>
    <w:rsid w:val="00225A66"/>
    <w:rsid w:val="002B368C"/>
    <w:rsid w:val="002D1AB5"/>
    <w:rsid w:val="00515CB0"/>
    <w:rsid w:val="00666015"/>
    <w:rsid w:val="0069576A"/>
    <w:rsid w:val="006F19CB"/>
    <w:rsid w:val="007025AB"/>
    <w:rsid w:val="007D09C2"/>
    <w:rsid w:val="00841BAD"/>
    <w:rsid w:val="00880F4F"/>
    <w:rsid w:val="008C667F"/>
    <w:rsid w:val="0090567C"/>
    <w:rsid w:val="009108EC"/>
    <w:rsid w:val="00990E8D"/>
    <w:rsid w:val="009B03BF"/>
    <w:rsid w:val="009D165B"/>
    <w:rsid w:val="00A64909"/>
    <w:rsid w:val="00AF0488"/>
    <w:rsid w:val="00C44AD2"/>
    <w:rsid w:val="00D857EA"/>
    <w:rsid w:val="00E01C89"/>
    <w:rsid w:val="00E647E3"/>
    <w:rsid w:val="00F80418"/>
    <w:rsid w:val="00F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AE2EA38"/>
  <w15:docId w15:val="{942637B2-4A20-46D7-9269-5A7ACDD2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3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B3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8C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8C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8C"/>
    <w:rPr>
      <w:rFonts w:ascii="Segoe UI" w:eastAsia="Arial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22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C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2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2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5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26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come.ac.uk/what-we-do/our-work/public-eng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tpen.org/swea-call-for-app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8B477F93.dotm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Cattanach</dc:creator>
  <cp:lastModifiedBy>Becky Hothersall</cp:lastModifiedBy>
  <cp:revision>3</cp:revision>
  <dcterms:created xsi:type="dcterms:W3CDTF">2020-01-27T11:15:00Z</dcterms:created>
  <dcterms:modified xsi:type="dcterms:W3CDTF">2020-01-27T11:21:00Z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2019-12-20T00:00:00Z</vt:filetime>
  </property>
</Properties>
</file>